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618ED" w:rsidRDefault="009D0D02" w:rsidP="00EF5BF6">
      <w:pPr>
        <w:jc w:val="both"/>
        <w:rPr>
          <w:rFonts w:ascii="Calibri" w:hAnsi="Calibri" w:cs="Calibri"/>
        </w:rPr>
      </w:pPr>
    </w:p>
    <w:p w:rsidR="00E53F69" w:rsidRPr="001618ED" w:rsidRDefault="00C92A1C" w:rsidP="0032045E">
      <w:pPr>
        <w:jc w:val="both"/>
        <w:rPr>
          <w:rFonts w:ascii="Calibri" w:hAnsi="Calibri" w:cs="Calibri"/>
          <w:b/>
        </w:rPr>
      </w:pPr>
      <w:r w:rsidRPr="001618ED">
        <w:rPr>
          <w:rFonts w:ascii="Calibri" w:hAnsi="Calibri" w:cs="Calibri"/>
          <w:b/>
        </w:rPr>
        <w:t>Processo n.</w:t>
      </w:r>
      <w:r w:rsidR="00543CED" w:rsidRPr="001618ED">
        <w:rPr>
          <w:rFonts w:ascii="Calibri" w:hAnsi="Calibri" w:cs="Calibri"/>
          <w:b/>
        </w:rPr>
        <w:t xml:space="preserve"> </w:t>
      </w:r>
      <w:r w:rsidR="00361ADB">
        <w:rPr>
          <w:rFonts w:ascii="Calibri" w:hAnsi="Calibri" w:cs="Calibri"/>
          <w:b/>
        </w:rPr>
        <w:t>789663/2011.</w:t>
      </w:r>
    </w:p>
    <w:p w:rsidR="0013270C" w:rsidRPr="001618ED" w:rsidRDefault="00EB396B" w:rsidP="00474FD4">
      <w:pPr>
        <w:pStyle w:val="Commarcadores"/>
        <w:numPr>
          <w:ilvl w:val="0"/>
          <w:numId w:val="0"/>
        </w:numPr>
        <w:rPr>
          <w:b/>
        </w:rPr>
      </w:pPr>
      <w:r w:rsidRPr="001618ED">
        <w:rPr>
          <w:b/>
        </w:rPr>
        <w:t xml:space="preserve">Recorrente </w:t>
      </w:r>
      <w:r w:rsidR="004629AC" w:rsidRPr="001618ED">
        <w:rPr>
          <w:b/>
        </w:rPr>
        <w:t>–</w:t>
      </w:r>
      <w:r w:rsidR="003B3119" w:rsidRPr="001618ED">
        <w:rPr>
          <w:b/>
        </w:rPr>
        <w:t xml:space="preserve"> </w:t>
      </w:r>
      <w:r w:rsidR="00361ADB">
        <w:rPr>
          <w:b/>
        </w:rPr>
        <w:t xml:space="preserve">Salete Maria </w:t>
      </w:r>
      <w:proofErr w:type="spellStart"/>
      <w:r w:rsidR="00361ADB">
        <w:rPr>
          <w:b/>
        </w:rPr>
        <w:t>Pelles</w:t>
      </w:r>
      <w:proofErr w:type="spellEnd"/>
      <w:r w:rsidR="00361ADB">
        <w:rPr>
          <w:b/>
        </w:rPr>
        <w:t xml:space="preserve"> </w:t>
      </w:r>
      <w:proofErr w:type="spellStart"/>
      <w:r w:rsidR="00361ADB">
        <w:rPr>
          <w:b/>
        </w:rPr>
        <w:t>Ritter</w:t>
      </w:r>
      <w:proofErr w:type="spellEnd"/>
      <w:r w:rsidR="00361ADB">
        <w:rPr>
          <w:b/>
        </w:rPr>
        <w:t xml:space="preserve">. </w:t>
      </w:r>
    </w:p>
    <w:p w:rsidR="00203D71" w:rsidRPr="001618ED" w:rsidRDefault="001F1011" w:rsidP="005F4C96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>Auto de Infra</w:t>
      </w:r>
      <w:r w:rsidR="00B14B1C" w:rsidRPr="001618ED">
        <w:rPr>
          <w:rFonts w:ascii="Calibri" w:hAnsi="Calibri" w:cs="Calibri"/>
        </w:rPr>
        <w:t>ção</w:t>
      </w:r>
      <w:r w:rsidR="00474FD4" w:rsidRPr="001618ED">
        <w:rPr>
          <w:rFonts w:ascii="Calibri" w:hAnsi="Calibri" w:cs="Calibri"/>
        </w:rPr>
        <w:t xml:space="preserve"> n</w:t>
      </w:r>
      <w:r w:rsidR="00042F07" w:rsidRPr="001618ED">
        <w:rPr>
          <w:rFonts w:ascii="Calibri" w:hAnsi="Calibri" w:cs="Calibri"/>
        </w:rPr>
        <w:t xml:space="preserve">. </w:t>
      </w:r>
      <w:r w:rsidR="00361ADB">
        <w:rPr>
          <w:rFonts w:ascii="Calibri" w:hAnsi="Calibri" w:cs="Calibri"/>
        </w:rPr>
        <w:t>126607, de 21/10/2011.</w:t>
      </w:r>
    </w:p>
    <w:p w:rsidR="00E53F69" w:rsidRPr="001618ED" w:rsidRDefault="00042F07" w:rsidP="00E53F69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 xml:space="preserve">Relator – </w:t>
      </w:r>
      <w:r w:rsidR="00361ADB">
        <w:rPr>
          <w:rFonts w:ascii="Calibri" w:hAnsi="Calibri" w:cs="Calibri"/>
        </w:rPr>
        <w:t>Belmiro Lopes de Miranda - FEPESC</w:t>
      </w:r>
    </w:p>
    <w:p w:rsidR="00427633" w:rsidRPr="001618ED" w:rsidRDefault="008A6D3F" w:rsidP="00427633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>Advogado –</w:t>
      </w:r>
      <w:r w:rsidR="00E5089B">
        <w:rPr>
          <w:rFonts w:ascii="Calibri" w:hAnsi="Calibri" w:cs="Calibri"/>
        </w:rPr>
        <w:t xml:space="preserve"> </w:t>
      </w:r>
      <w:r w:rsidR="00361ADB">
        <w:rPr>
          <w:rFonts w:ascii="Calibri" w:hAnsi="Calibri" w:cs="Calibri"/>
        </w:rPr>
        <w:t>Antônio Roberto Gomes de Oliveira – OAB/MT 10.168</w:t>
      </w:r>
    </w:p>
    <w:p w:rsidR="00B16075" w:rsidRDefault="002C4980" w:rsidP="00ED6B26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>2</w:t>
      </w:r>
      <w:r w:rsidR="00427633" w:rsidRPr="001618ED">
        <w:rPr>
          <w:rFonts w:ascii="Calibri" w:hAnsi="Calibri" w:cs="Calibri"/>
        </w:rPr>
        <w:t>ª Junta de Julgamento de Recursos</w:t>
      </w:r>
      <w:r w:rsidR="00273DF1" w:rsidRPr="001618ED">
        <w:rPr>
          <w:rFonts w:ascii="Calibri" w:hAnsi="Calibri" w:cs="Calibri"/>
        </w:rPr>
        <w:t>.</w:t>
      </w:r>
    </w:p>
    <w:p w:rsidR="007A3824" w:rsidRPr="001618ED" w:rsidRDefault="007A3824" w:rsidP="00ED6B26">
      <w:pPr>
        <w:jc w:val="center"/>
        <w:rPr>
          <w:rFonts w:ascii="Calibri" w:hAnsi="Calibri" w:cs="Calibri"/>
          <w:b/>
        </w:rPr>
      </w:pPr>
    </w:p>
    <w:p w:rsidR="001C0489" w:rsidRDefault="00E5089B" w:rsidP="00ED6B2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160</w:t>
      </w:r>
      <w:r w:rsidR="0094775F" w:rsidRPr="001618ED">
        <w:rPr>
          <w:rFonts w:ascii="Calibri" w:hAnsi="Calibri" w:cs="Calibri"/>
          <w:b/>
        </w:rPr>
        <w:t>/2021</w:t>
      </w:r>
    </w:p>
    <w:p w:rsidR="007A3824" w:rsidRDefault="007A3824" w:rsidP="00EA0E1E">
      <w:pPr>
        <w:jc w:val="both"/>
        <w:rPr>
          <w:rFonts w:ascii="Calibri" w:hAnsi="Calibri" w:cs="Calibri"/>
        </w:rPr>
      </w:pPr>
    </w:p>
    <w:p w:rsidR="00073F52" w:rsidRPr="00073F52" w:rsidRDefault="00073F52" w:rsidP="00073F52">
      <w:pPr>
        <w:jc w:val="both"/>
        <w:rPr>
          <w:rFonts w:ascii="Calibri" w:hAnsi="Calibri" w:cs="Calibri"/>
        </w:rPr>
      </w:pPr>
      <w:r w:rsidRPr="00073F52">
        <w:rPr>
          <w:rFonts w:ascii="Calibri" w:hAnsi="Calibri" w:cs="Calibri"/>
        </w:rPr>
        <w:t xml:space="preserve">Auto de Infração n. 126607, de 21/10/2011.  Auto de Inspeção n. 152370, de 11/10/2011. Por cortar em área de conservação permanente sem autorização do órgão ambiental competente. Decisão administrava n. 269/SUNOR/SEMA/2017, pela homologação do Auto de Infração n. 126607, de 21/10/2011, arbitrando multa de R$ 2.000,00 (dois mil reais), com fulcro no art. 44 do Decreto 6.514/08. Requer o recorrente liminarmente seja decretada, a prescrição da pretensão punitiva face ao esgotamento do prazo prescricional de 5 (cinco) anos que se esvaiu no ano de 2016 sem que o processo administrativo fosse encerrado. No mérito, acaso não acatado o pedido preliminar, que seja deferido o presente recurso, e, por conseguinte que seja revogada/anulada a multa aplicada a recorrente no importe de R$ 2.000,00 (dois mil reais) com fulcro nas alegações meritórias supramencionadas por ser esta à medida justa a ser aplicada ao caso em questão, ou ainda que, em caso de manutenção de penalidade, faces as atenuantes supracitadas que seja ela convertida em aplicação da penalidade de advertência. </w:t>
      </w:r>
      <w:r w:rsidR="000C11A0">
        <w:rPr>
          <w:rFonts w:ascii="Calibri" w:hAnsi="Calibri" w:cs="Calibri"/>
        </w:rPr>
        <w:t>Recurso provido.</w:t>
      </w:r>
    </w:p>
    <w:p w:rsidR="00361ADB" w:rsidRPr="005F57F5" w:rsidRDefault="00361ADB" w:rsidP="00EA0E1E">
      <w:pPr>
        <w:jc w:val="both"/>
        <w:rPr>
          <w:rFonts w:ascii="Calibri" w:hAnsi="Calibri" w:cs="Calibri"/>
        </w:rPr>
      </w:pPr>
    </w:p>
    <w:p w:rsidR="00ED6B26" w:rsidRPr="000C11A0" w:rsidRDefault="00312C49" w:rsidP="001618ED">
      <w:pPr>
        <w:jc w:val="both"/>
        <w:rPr>
          <w:rFonts w:ascii="Calibri" w:hAnsi="Calibri" w:cs="Calibri"/>
        </w:rPr>
      </w:pPr>
      <w:r w:rsidRPr="00ED6B26">
        <w:rPr>
          <w:rFonts w:ascii="Calibri" w:hAnsi="Calibri" w:cs="Calibri"/>
          <w:sz w:val="22"/>
          <w:szCs w:val="22"/>
        </w:rPr>
        <w:t>Vistos, relatado</w:t>
      </w:r>
      <w:r w:rsidR="00AC2FC6" w:rsidRPr="00ED6B26">
        <w:rPr>
          <w:rFonts w:ascii="Calibri" w:hAnsi="Calibri" w:cs="Calibri"/>
          <w:sz w:val="22"/>
          <w:szCs w:val="22"/>
        </w:rPr>
        <w:t>s</w:t>
      </w:r>
      <w:r w:rsidRPr="00ED6B26">
        <w:rPr>
          <w:rFonts w:ascii="Calibri" w:hAnsi="Calibri" w:cs="Calibri"/>
          <w:sz w:val="22"/>
          <w:szCs w:val="22"/>
        </w:rPr>
        <w:t xml:space="preserve"> e discu</w:t>
      </w:r>
      <w:r w:rsidR="002C4980" w:rsidRPr="00ED6B26">
        <w:rPr>
          <w:rFonts w:ascii="Calibri" w:hAnsi="Calibri" w:cs="Calibri"/>
          <w:sz w:val="22"/>
          <w:szCs w:val="22"/>
        </w:rPr>
        <w:t>tidos, decidiram os membros da 2</w:t>
      </w:r>
      <w:r w:rsidRPr="00ED6B26">
        <w:rPr>
          <w:rFonts w:ascii="Calibri" w:hAnsi="Calibri" w:cs="Calibri"/>
          <w:sz w:val="22"/>
          <w:szCs w:val="22"/>
        </w:rPr>
        <w:t xml:space="preserve">ª Junta de Julgamento de </w:t>
      </w:r>
      <w:r w:rsidR="001618ED" w:rsidRPr="00ED6B26">
        <w:rPr>
          <w:rFonts w:ascii="Calibri" w:hAnsi="Calibri" w:cs="Calibri"/>
          <w:sz w:val="22"/>
          <w:szCs w:val="22"/>
        </w:rPr>
        <w:t xml:space="preserve">Recursos, </w:t>
      </w:r>
      <w:r w:rsidR="001618ED">
        <w:rPr>
          <w:rFonts w:ascii="Calibri" w:hAnsi="Calibri" w:cs="Calibri"/>
          <w:sz w:val="22"/>
          <w:szCs w:val="22"/>
        </w:rPr>
        <w:t>por</w:t>
      </w:r>
      <w:r w:rsidR="00073F52">
        <w:rPr>
          <w:rFonts w:ascii="Calibri" w:hAnsi="Calibri" w:cs="Calibri"/>
        </w:rPr>
        <w:t xml:space="preserve"> maioria</w:t>
      </w:r>
      <w:r w:rsidR="001618ED" w:rsidRPr="001618ED">
        <w:rPr>
          <w:rFonts w:ascii="Calibri" w:hAnsi="Calibri" w:cs="Calibri"/>
        </w:rPr>
        <w:t xml:space="preserve">, dar provimento ao recurso interposto pelo recorrente, </w:t>
      </w:r>
      <w:r w:rsidR="000C11A0" w:rsidRPr="000C11A0">
        <w:rPr>
          <w:rFonts w:ascii="Calibri" w:hAnsi="Calibri" w:cs="Calibri"/>
        </w:rPr>
        <w:t>acolhendo o voto divergente apresentado oralmente pelo representante da SEDUC, reconhecendo a prescrição da pretensão punitiva, da defesa administrativa do recorrente de 05/12/2011, (fls. 05), até a Decisão Administrativa da SEMA, datada de 14/02/2017, (fls. 12), pelo fato do processo estar paralisado por mais de 3 (três) anos sem decisão. Decidimos pela anulação do auto de infração n. 126607, de 21/10/2011, e, consequenteme</w:t>
      </w:r>
      <w:r w:rsidR="000C11A0">
        <w:rPr>
          <w:rFonts w:ascii="Calibri" w:hAnsi="Calibri" w:cs="Calibri"/>
        </w:rPr>
        <w:t>nte o arquivamento do processo.</w:t>
      </w:r>
    </w:p>
    <w:p w:rsidR="003448D5" w:rsidRPr="00EF1B12" w:rsidRDefault="006B7F55" w:rsidP="00CB770A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Presentes à votação os seguintes membros:</w:t>
      </w:r>
    </w:p>
    <w:p w:rsidR="00CB770A" w:rsidRPr="00EF1B12" w:rsidRDefault="002C4980" w:rsidP="00CB770A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>César Esteves Soares</w:t>
      </w:r>
    </w:p>
    <w:p w:rsidR="00CB770A" w:rsidRPr="00EF1B12" w:rsidRDefault="002C4980" w:rsidP="00CB770A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Representante do IBAMA</w:t>
      </w:r>
    </w:p>
    <w:p w:rsidR="002C4980" w:rsidRPr="00EF1B12" w:rsidRDefault="002C4980" w:rsidP="00CB770A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 xml:space="preserve">Marcos Felipe </w:t>
      </w:r>
      <w:proofErr w:type="spellStart"/>
      <w:r w:rsidRPr="00EF1B12">
        <w:rPr>
          <w:rFonts w:ascii="Calibri" w:hAnsi="Calibri" w:cs="Calibri"/>
          <w:b/>
        </w:rPr>
        <w:t>Verhalen</w:t>
      </w:r>
      <w:proofErr w:type="spellEnd"/>
      <w:r w:rsidRPr="00EF1B12">
        <w:rPr>
          <w:rFonts w:ascii="Calibri" w:hAnsi="Calibri" w:cs="Calibri"/>
          <w:b/>
        </w:rPr>
        <w:t xml:space="preserve"> de Freitas</w:t>
      </w:r>
    </w:p>
    <w:p w:rsidR="00CB770A" w:rsidRPr="008A7734" w:rsidRDefault="009325E1" w:rsidP="00CB770A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Representante da</w:t>
      </w:r>
      <w:r w:rsidR="002C4980" w:rsidRPr="00EF1B12">
        <w:rPr>
          <w:rFonts w:ascii="Calibri" w:hAnsi="Calibri" w:cs="Calibri"/>
        </w:rPr>
        <w:t xml:space="preserve"> SEDUC</w:t>
      </w:r>
    </w:p>
    <w:p w:rsidR="00C60BAD" w:rsidRPr="00EF1B12" w:rsidRDefault="00444EC8" w:rsidP="00CB770A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Adelaine</w:t>
      </w:r>
      <w:proofErr w:type="spellEnd"/>
      <w:r w:rsidR="002C4980" w:rsidRPr="00EF1B12">
        <w:rPr>
          <w:rFonts w:ascii="Calibri" w:hAnsi="Calibri" w:cs="Calibri"/>
          <w:b/>
        </w:rPr>
        <w:t xml:space="preserve"> </w:t>
      </w:r>
      <w:proofErr w:type="spellStart"/>
      <w:r w:rsidR="002C4980" w:rsidRPr="00EF1B12">
        <w:rPr>
          <w:rFonts w:ascii="Calibri" w:hAnsi="Calibri" w:cs="Calibri"/>
          <w:b/>
        </w:rPr>
        <w:t>Bazzano</w:t>
      </w:r>
      <w:proofErr w:type="spellEnd"/>
      <w:r w:rsidR="002C4980" w:rsidRPr="00EF1B12">
        <w:rPr>
          <w:rFonts w:ascii="Calibri" w:hAnsi="Calibri" w:cs="Calibri"/>
          <w:b/>
        </w:rPr>
        <w:t xml:space="preserve"> Magalhães</w:t>
      </w:r>
    </w:p>
    <w:p w:rsidR="003057B9" w:rsidRPr="00EF1B12" w:rsidRDefault="003448D5" w:rsidP="00FF079E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</w:t>
      </w:r>
      <w:r w:rsidR="002C4980" w:rsidRPr="00EF1B12">
        <w:rPr>
          <w:rFonts w:ascii="Calibri" w:hAnsi="Calibri" w:cs="Calibri"/>
        </w:rPr>
        <w:t>sentante da SES</w:t>
      </w:r>
    </w:p>
    <w:p w:rsidR="00534A68" w:rsidRPr="00EF1B12" w:rsidRDefault="002C4980" w:rsidP="00FF079E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 xml:space="preserve">André </w:t>
      </w:r>
      <w:proofErr w:type="spellStart"/>
      <w:r w:rsidRPr="00EF1B12">
        <w:rPr>
          <w:rFonts w:ascii="Calibri" w:hAnsi="Calibri" w:cs="Calibri"/>
          <w:b/>
        </w:rPr>
        <w:t>Stump</w:t>
      </w:r>
      <w:proofErr w:type="spellEnd"/>
      <w:r w:rsidRPr="00EF1B12">
        <w:rPr>
          <w:rFonts w:ascii="Calibri" w:hAnsi="Calibri" w:cs="Calibri"/>
          <w:b/>
        </w:rPr>
        <w:t xml:space="preserve"> Jacob Gonçalves</w:t>
      </w:r>
    </w:p>
    <w:p w:rsidR="00534A68" w:rsidRPr="00EF1B12" w:rsidRDefault="00C1713D" w:rsidP="00FF079E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</w:t>
      </w:r>
      <w:r w:rsidR="002C4980" w:rsidRPr="00EF1B12">
        <w:rPr>
          <w:rFonts w:ascii="Calibri" w:hAnsi="Calibri" w:cs="Calibri"/>
        </w:rPr>
        <w:t>resentante da FECOMÉRCIO</w:t>
      </w:r>
    </w:p>
    <w:p w:rsidR="00C06658" w:rsidRPr="00EF1B12" w:rsidRDefault="00444EC8" w:rsidP="00FF079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Willian Khalil</w:t>
      </w:r>
    </w:p>
    <w:p w:rsidR="002C4980" w:rsidRPr="00EF1B12" w:rsidRDefault="002C4980" w:rsidP="00FF079E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Representante do CREA</w:t>
      </w:r>
    </w:p>
    <w:p w:rsidR="002C4980" w:rsidRPr="00EF1B12" w:rsidRDefault="002C4980" w:rsidP="00FF079E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>Gisele Gaudêncio Alves da Silva</w:t>
      </w:r>
    </w:p>
    <w:p w:rsidR="00C06658" w:rsidRPr="00EF1B12" w:rsidRDefault="002C4980" w:rsidP="00FF079E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Representante do ITEEC</w:t>
      </w:r>
    </w:p>
    <w:p w:rsidR="00CB770A" w:rsidRPr="00EF1B12" w:rsidRDefault="00CB770A" w:rsidP="00CB770A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Cuiabá,</w:t>
      </w:r>
      <w:r w:rsidR="005614B8" w:rsidRPr="00EF1B12">
        <w:rPr>
          <w:rFonts w:ascii="Calibri" w:hAnsi="Calibri" w:cs="Calibri"/>
        </w:rPr>
        <w:t xml:space="preserve"> </w:t>
      </w:r>
      <w:r w:rsidR="002C4980" w:rsidRPr="00EF1B12">
        <w:rPr>
          <w:rFonts w:ascii="Calibri" w:hAnsi="Calibri" w:cs="Calibri"/>
        </w:rPr>
        <w:t>13</w:t>
      </w:r>
      <w:r w:rsidR="00C06658" w:rsidRPr="00EF1B12">
        <w:rPr>
          <w:rFonts w:ascii="Calibri" w:hAnsi="Calibri" w:cs="Calibri"/>
        </w:rPr>
        <w:t xml:space="preserve"> de agosto</w:t>
      </w:r>
      <w:r w:rsidR="00C25848" w:rsidRPr="00EF1B12">
        <w:rPr>
          <w:rFonts w:ascii="Calibri" w:hAnsi="Calibri" w:cs="Calibri"/>
        </w:rPr>
        <w:t xml:space="preserve"> de 2021</w:t>
      </w:r>
      <w:r w:rsidR="00AE0F4F" w:rsidRPr="00EF1B12">
        <w:rPr>
          <w:rFonts w:ascii="Calibri" w:hAnsi="Calibri" w:cs="Calibri"/>
        </w:rPr>
        <w:t>.</w:t>
      </w:r>
    </w:p>
    <w:p w:rsidR="002C4980" w:rsidRPr="00EF1B12" w:rsidRDefault="002C4980" w:rsidP="00C10231">
      <w:pPr>
        <w:jc w:val="both"/>
        <w:rPr>
          <w:rFonts w:ascii="Calibri" w:hAnsi="Calibri" w:cs="Calibri"/>
          <w:b/>
        </w:rPr>
      </w:pPr>
    </w:p>
    <w:p w:rsidR="00006C9B" w:rsidRPr="00EF1B12" w:rsidRDefault="002C4980" w:rsidP="00C10231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 xml:space="preserve">André </w:t>
      </w:r>
      <w:proofErr w:type="spellStart"/>
      <w:r w:rsidRPr="00EF1B12">
        <w:rPr>
          <w:rFonts w:ascii="Calibri" w:hAnsi="Calibri" w:cs="Calibri"/>
          <w:b/>
        </w:rPr>
        <w:t>Stumpf</w:t>
      </w:r>
      <w:proofErr w:type="spellEnd"/>
      <w:r w:rsidRPr="00EF1B12">
        <w:rPr>
          <w:rFonts w:ascii="Calibri" w:hAnsi="Calibri" w:cs="Calibri"/>
          <w:b/>
        </w:rPr>
        <w:t xml:space="preserve"> Jacob Gonçalves </w:t>
      </w:r>
      <w:r w:rsidR="005614B8" w:rsidRPr="00EF1B12">
        <w:rPr>
          <w:rFonts w:ascii="Calibri" w:hAnsi="Calibri" w:cs="Calibri"/>
          <w:b/>
        </w:rPr>
        <w:t xml:space="preserve">  </w:t>
      </w:r>
    </w:p>
    <w:p w:rsidR="00C06658" w:rsidRDefault="005614B8" w:rsidP="00C10231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 xml:space="preserve"> </w:t>
      </w:r>
      <w:r w:rsidR="009222A4" w:rsidRPr="00EF1B12">
        <w:rPr>
          <w:rFonts w:ascii="Calibri" w:hAnsi="Calibri" w:cs="Calibri"/>
          <w:b/>
        </w:rPr>
        <w:t xml:space="preserve">     </w:t>
      </w:r>
      <w:r w:rsidR="001D72BE" w:rsidRPr="00EF1B12">
        <w:rPr>
          <w:rFonts w:ascii="Calibri" w:hAnsi="Calibri" w:cs="Calibri"/>
          <w:b/>
        </w:rPr>
        <w:t xml:space="preserve"> </w:t>
      </w:r>
      <w:r w:rsidR="002C4980" w:rsidRPr="00EF1B12">
        <w:rPr>
          <w:rFonts w:ascii="Calibri" w:hAnsi="Calibri" w:cs="Calibri"/>
          <w:b/>
        </w:rPr>
        <w:t xml:space="preserve"> </w:t>
      </w:r>
      <w:r w:rsidRPr="00EF1B12">
        <w:rPr>
          <w:rFonts w:ascii="Calibri" w:hAnsi="Calibri" w:cs="Calibri"/>
          <w:b/>
        </w:rPr>
        <w:t xml:space="preserve">Presidente da </w:t>
      </w:r>
      <w:r w:rsidR="00C73C7E">
        <w:rPr>
          <w:rFonts w:ascii="Calibri" w:hAnsi="Calibri" w:cs="Calibri"/>
          <w:b/>
        </w:rPr>
        <w:t>2</w:t>
      </w:r>
      <w:r w:rsidR="00CB770A" w:rsidRPr="00EF1B12">
        <w:rPr>
          <w:rFonts w:ascii="Calibri" w:hAnsi="Calibri" w:cs="Calibri"/>
          <w:b/>
        </w:rPr>
        <w:t>ª J.J.R.</w:t>
      </w:r>
    </w:p>
    <w:p w:rsidR="008A7734" w:rsidRDefault="008A7734" w:rsidP="00C10231">
      <w:pPr>
        <w:jc w:val="both"/>
        <w:rPr>
          <w:rFonts w:ascii="Calibri" w:hAnsi="Calibri" w:cs="Calibri"/>
          <w:b/>
        </w:rPr>
      </w:pPr>
    </w:p>
    <w:p w:rsidR="008A7734" w:rsidRDefault="008A7734" w:rsidP="008A773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Republica-se por ter saído incorreto.</w:t>
      </w:r>
    </w:p>
    <w:p w:rsidR="008A7734" w:rsidRPr="00EF1B12" w:rsidRDefault="008A7734" w:rsidP="00C10231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sectPr w:rsidR="008A7734" w:rsidRPr="00EF1B1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3F28"/>
    <w:rsid w:val="000A091B"/>
    <w:rsid w:val="000A6A3B"/>
    <w:rsid w:val="000B164C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6231"/>
    <w:rsid w:val="00147DC6"/>
    <w:rsid w:val="00156EE8"/>
    <w:rsid w:val="001618ED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0C82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FCD"/>
    <w:rsid w:val="00444EC8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7CCB"/>
    <w:rsid w:val="005A658A"/>
    <w:rsid w:val="005A729E"/>
    <w:rsid w:val="005B4957"/>
    <w:rsid w:val="005D7941"/>
    <w:rsid w:val="005E28A3"/>
    <w:rsid w:val="005E590E"/>
    <w:rsid w:val="005F24DA"/>
    <w:rsid w:val="005F3F6C"/>
    <w:rsid w:val="005F4C96"/>
    <w:rsid w:val="005F57F5"/>
    <w:rsid w:val="00604917"/>
    <w:rsid w:val="0060699D"/>
    <w:rsid w:val="00617C56"/>
    <w:rsid w:val="006245E2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A6D3F"/>
    <w:rsid w:val="008A7734"/>
    <w:rsid w:val="008B3492"/>
    <w:rsid w:val="008B5D37"/>
    <w:rsid w:val="008C0572"/>
    <w:rsid w:val="008C1B72"/>
    <w:rsid w:val="008C6389"/>
    <w:rsid w:val="008D141A"/>
    <w:rsid w:val="008D16A6"/>
    <w:rsid w:val="008D43FB"/>
    <w:rsid w:val="008E14AD"/>
    <w:rsid w:val="008E5F60"/>
    <w:rsid w:val="008E7344"/>
    <w:rsid w:val="008F4FB1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BE5"/>
    <w:rsid w:val="009942BA"/>
    <w:rsid w:val="00997247"/>
    <w:rsid w:val="00997DA4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3DBB"/>
    <w:rsid w:val="00C45E59"/>
    <w:rsid w:val="00C51FFB"/>
    <w:rsid w:val="00C53DEC"/>
    <w:rsid w:val="00C55E60"/>
    <w:rsid w:val="00C60BAD"/>
    <w:rsid w:val="00C61D12"/>
    <w:rsid w:val="00C73C7E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8089B"/>
    <w:rsid w:val="00F9637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E34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FFF0-133D-407A-9B03-51320AC7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11</cp:revision>
  <cp:lastPrinted>2021-06-17T18:16:00Z</cp:lastPrinted>
  <dcterms:created xsi:type="dcterms:W3CDTF">2021-08-15T23:59:00Z</dcterms:created>
  <dcterms:modified xsi:type="dcterms:W3CDTF">2021-08-23T14:52:00Z</dcterms:modified>
</cp:coreProperties>
</file>